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AMC Global 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CHARLES SCHWAB INVESTMENT MANAGEMENT INC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1,950,721.00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1,950,721.00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4.56 %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AMC Global Media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PENN PLAZA, NEW YORK, NEW YORK 10001</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CHARLES SCHWAB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425 Market Street, Suite 1700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1,950,721</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4.56  %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1,950,721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1,950,721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40"/>
        <w:gridCol w:w="4865"/>
      </w:tblGrid>
      <w:tr>
        <w:trPr/>
        <w:tc>
          <w:tcPr>
            <w:tcW w:w="5340" w:type="dxa"/>
            <w:tcBorders/>
            <w:vAlign w:val="center"/>
          </w:tcPr>
          <w:p>
            <w:pPr>
              <w:pStyle w:val="TableContents"/>
              <w:bidi w:val="0"/>
              <w:spacing w:before="0" w:after="0"/>
              <w:jc w:val="left"/>
              <w:rPr/>
            </w:pPr>
            <w:r>
              <w:rPr/>
              <w:t> </w:t>
            </w:r>
          </w:p>
          <w:tbl>
            <w:tblPr>
              <w:tblW w:w="6331" w:type="dxa"/>
              <w:jc w:val="left"/>
              <w:tblInd w:w="0" w:type="dxa"/>
              <w:tblLayout w:type="fixed"/>
              <w:tblCellMar>
                <w:top w:w="28" w:type="dxa"/>
                <w:left w:w="28" w:type="dxa"/>
                <w:bottom w:w="28" w:type="dxa"/>
                <w:right w:w="28" w:type="dxa"/>
              </w:tblCellMar>
            </w:tblPr>
            <w:tblGrid>
              <w:gridCol w:w="6331"/>
            </w:tblGrid>
            <w:tr>
              <w:trPr/>
              <w:tc>
                <w:tcPr>
                  <w:tcW w:w="6331" w:type="dxa"/>
                  <w:tcBorders/>
                  <w:vAlign w:val="center"/>
                </w:tcPr>
                <w:p>
                  <w:pPr>
                    <w:pStyle w:val="TableContents"/>
                    <w:bidi w:val="0"/>
                    <w:spacing w:before="0" w:after="0"/>
                    <w:jc w:val="left"/>
                    <w:rPr/>
                  </w:pPr>
                  <w:r>
                    <w:rPr/>
                    <w:t>CHARLES SCHWAB INVESTMENT MANAGEMENT INC</w:t>
                  </w:r>
                </w:p>
              </w:tc>
            </w:tr>
          </w:tbl>
          <w:p>
            <w:pPr>
              <w:pStyle w:val="TableContents"/>
              <w:bidi w:val="0"/>
              <w:spacing w:before="0" w:after="283"/>
              <w:jc w:val="left"/>
              <w:rPr/>
            </w:pPr>
            <w:r>
              <w:rPr/>
            </w:r>
          </w:p>
        </w:tc>
        <w:tc>
          <w:tcPr>
            <w:tcW w:w="48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Omar Aguilar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Omar Aguilar/Chief Executive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3809</Characters>
  <CharactersWithSpaces>4546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