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 w:right="40"/>
        <w:spacing w:after="0" w:line="246" w:lineRule="auto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CFD 2010 GRANDCHILDREN TRUST</w:t>
        </w:r>
      </w:hyperlink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FBO DESCENDANTS OF MARIANNE E.</w:t>
        </w:r>
      </w:hyperlink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DOLAN WEBER</w:t>
        </w:r>
      </w:hyperlink>
    </w:p>
    <w:p>
      <w:pPr>
        <w:spacing w:after="0" w:line="277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RICHARD BACCARI</w:t>
      </w:r>
    </w:p>
    <w:p>
      <w:pPr>
        <w:spacing w:after="0" w:line="59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MLC VENTURES LLC, PO BOX 1014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YORKTOWN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HEIGHTS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  <w:br w:type="column"/>
      </w:r>
    </w:p>
    <w:p>
      <w:pPr>
        <w:spacing w:after="0" w:line="1" w:lineRule="exact"/>
        <w:rPr>
          <w:rFonts w:ascii="Times New Roman" w:cs="Times New Roman" w:eastAsia="Times New Roman" w:hAnsi="Times New Roman"/>
          <w:sz w:val="1"/>
          <w:szCs w:val="1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AMC Networks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AMCX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Member of 13(d)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90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145,522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145,522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520,824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ind w:left="40" w:right="20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AMC Networks Inc. Class B Common Stock ("Class B Common Stock") is convertible at the option of the holder on a share for share basis into AMC Networks Inc. Class A Common Stock ("Class A Common Stock").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8, 2025, the Reporting Person received the shares of Class B Common Stock in partial repayment of a promissory note. For purposes of the repayment, the shares were valued at $7.72 per share, the mean of the high and low trading price for the Class A Common Stock on September 8, 2025.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5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CFD 2010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440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GRANDCHILDREN TRUST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264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FBO DESCENDANTS OF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1506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MARIANNE E. DOLAN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0775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WEBER By: /s/ Brian G.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0598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Sweeney, Attorney-in-fact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10807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  <w:br w:type="column"/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spacing w:after="0" w:line="335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09/10/2025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-3175</wp:posOffset>
            </wp:positionV>
            <wp:extent cx="47879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spacing w:after="0" w:line="360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sectPr>
          <w:pgSz w:w="11900" w:h="16838" w:orient="portrait"/>
          <w:cols w:equalWidth="0" w:num="2">
            <w:col w:w="8580" w:space="2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513359" TargetMode="External"/><Relationship Id="rId14" Type="http://schemas.openxmlformats.org/officeDocument/2006/relationships/hyperlink" Target="http://www.sec.gov/cgi-bin/browse-edgar?action=getcompany&amp;CIK=000151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2025-09-10T20:24:40Z</dcterms:created>
  <dcterms:modified xsi:type="dcterms:W3CDTF">2025-09-10T20:24:40Z</dcterms:modified>
</cp:coreProperties>
</file>